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56"/>
        <w:gridCol w:w="2664"/>
        <w:gridCol w:w="2679"/>
      </w:tblGrid>
      <w:tr w:rsidR="008A57E4" w:rsidRPr="008A57E4" w:rsidTr="008A57E4">
        <w:trPr>
          <w:gridAfter w:val="2"/>
          <w:tblCellSpacing w:w="15" w:type="dxa"/>
        </w:trPr>
        <w:tc>
          <w:tcPr>
            <w:tcW w:w="2250" w:type="pct"/>
            <w:shd w:val="clear" w:color="auto" w:fill="FFFFFF"/>
            <w:vAlign w:val="center"/>
            <w:hideMark/>
          </w:tcPr>
          <w:p w:rsidR="008A57E4" w:rsidRPr="008A57E4" w:rsidRDefault="008A57E4" w:rsidP="008A57E4">
            <w:pPr>
              <w:spacing w:before="134" w:after="134" w:line="268" w:lineRule="atLeast"/>
              <w:rPr>
                <w:rFonts w:ascii="Tahoma" w:eastAsia="Times New Roman" w:hAnsi="Tahoma" w:cs="Tahoma"/>
                <w:b/>
                <w:bCs/>
                <w:color w:val="616161"/>
                <w:sz w:val="20"/>
                <w:szCs w:val="20"/>
                <w:lang w:val="uk-UA" w:eastAsia="uk-UA"/>
              </w:rPr>
            </w:pPr>
            <w:r w:rsidRPr="008A57E4">
              <w:rPr>
                <w:rFonts w:ascii="Tahoma" w:eastAsia="Times New Roman" w:hAnsi="Tahoma" w:cs="Tahoma"/>
                <w:b/>
                <w:bCs/>
                <w:color w:val="616161"/>
                <w:sz w:val="20"/>
                <w:szCs w:val="20"/>
                <w:lang w:val="uk-UA" w:eastAsia="uk-UA"/>
              </w:rPr>
              <w:t>Додаток 1</w:t>
            </w:r>
            <w:r w:rsidRPr="008A57E4">
              <w:rPr>
                <w:rFonts w:ascii="Tahoma" w:eastAsia="Times New Roman" w:hAnsi="Tahoma" w:cs="Tahoma"/>
                <w:b/>
                <w:bCs/>
                <w:color w:val="616161"/>
                <w:sz w:val="20"/>
                <w:lang w:val="uk-UA" w:eastAsia="uk-UA"/>
              </w:rPr>
              <w:t> </w:t>
            </w:r>
            <w:r w:rsidRPr="008A57E4">
              <w:rPr>
                <w:rFonts w:ascii="Tahoma" w:eastAsia="Times New Roman" w:hAnsi="Tahoma" w:cs="Tahoma"/>
                <w:b/>
                <w:bCs/>
                <w:color w:val="616161"/>
                <w:sz w:val="20"/>
                <w:szCs w:val="20"/>
                <w:lang w:val="uk-UA" w:eastAsia="uk-UA"/>
              </w:rPr>
              <w:br/>
              <w:t>до розпорядження Київської міської</w:t>
            </w:r>
            <w:r w:rsidRPr="008A57E4">
              <w:rPr>
                <w:rFonts w:ascii="Tahoma" w:eastAsia="Times New Roman" w:hAnsi="Tahoma" w:cs="Tahoma"/>
                <w:b/>
                <w:bCs/>
                <w:color w:val="616161"/>
                <w:sz w:val="20"/>
                <w:lang w:val="uk-UA" w:eastAsia="uk-UA"/>
              </w:rPr>
              <w:t> </w:t>
            </w:r>
            <w:r w:rsidRPr="008A57E4">
              <w:rPr>
                <w:rFonts w:ascii="Tahoma" w:eastAsia="Times New Roman" w:hAnsi="Tahoma" w:cs="Tahoma"/>
                <w:b/>
                <w:bCs/>
                <w:color w:val="616161"/>
                <w:sz w:val="20"/>
                <w:szCs w:val="20"/>
                <w:lang w:val="uk-UA" w:eastAsia="uk-UA"/>
              </w:rPr>
              <w:br/>
              <w:t>державної адміністрації</w:t>
            </w:r>
            <w:r w:rsidRPr="008A57E4">
              <w:rPr>
                <w:rFonts w:ascii="Tahoma" w:eastAsia="Times New Roman" w:hAnsi="Tahoma" w:cs="Tahoma"/>
                <w:b/>
                <w:bCs/>
                <w:color w:val="616161"/>
                <w:sz w:val="20"/>
                <w:lang w:val="uk-UA" w:eastAsia="uk-UA"/>
              </w:rPr>
              <w:t> </w:t>
            </w:r>
            <w:r w:rsidRPr="008A57E4">
              <w:rPr>
                <w:rFonts w:ascii="Tahoma" w:eastAsia="Times New Roman" w:hAnsi="Tahoma" w:cs="Tahoma"/>
                <w:b/>
                <w:bCs/>
                <w:color w:val="616161"/>
                <w:sz w:val="20"/>
                <w:szCs w:val="20"/>
                <w:lang w:val="uk-UA" w:eastAsia="uk-UA"/>
              </w:rPr>
              <w:br/>
              <w:t>від 08.09.97 р. N 1372</w:t>
            </w:r>
          </w:p>
        </w:tc>
      </w:tr>
      <w:tr w:rsidR="008A57E4" w:rsidRPr="008A57E4" w:rsidTr="008A57E4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A57E4" w:rsidRPr="008A57E4" w:rsidRDefault="008A57E4" w:rsidP="008A57E4">
            <w:pPr>
              <w:spacing w:before="134" w:after="134" w:line="268" w:lineRule="atLeast"/>
              <w:jc w:val="both"/>
              <w:rPr>
                <w:rFonts w:ascii="Tahoma" w:eastAsia="Times New Roman" w:hAnsi="Tahoma" w:cs="Tahoma"/>
                <w:b/>
                <w:bCs/>
                <w:color w:val="616161"/>
                <w:sz w:val="20"/>
                <w:szCs w:val="20"/>
                <w:lang w:val="uk-UA" w:eastAsia="uk-UA"/>
              </w:rPr>
            </w:pPr>
            <w:r w:rsidRPr="008A57E4">
              <w:rPr>
                <w:rFonts w:ascii="Tahoma" w:eastAsia="Times New Roman" w:hAnsi="Tahoma" w:cs="Tahoma"/>
                <w:b/>
                <w:bCs/>
                <w:color w:val="616161"/>
                <w:sz w:val="20"/>
                <w:szCs w:val="20"/>
                <w:lang w:val="uk-UA" w:eastAsia="uk-UA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57E4" w:rsidRPr="008A57E4" w:rsidRDefault="008A57E4" w:rsidP="008A57E4">
            <w:pPr>
              <w:spacing w:before="134" w:after="134" w:line="268" w:lineRule="atLeast"/>
              <w:jc w:val="both"/>
              <w:rPr>
                <w:rFonts w:ascii="Tahoma" w:eastAsia="Times New Roman" w:hAnsi="Tahoma" w:cs="Tahoma"/>
                <w:b/>
                <w:bCs/>
                <w:color w:val="616161"/>
                <w:sz w:val="20"/>
                <w:szCs w:val="20"/>
                <w:lang w:val="uk-UA" w:eastAsia="uk-UA"/>
              </w:rPr>
            </w:pPr>
            <w:r w:rsidRPr="008A57E4">
              <w:rPr>
                <w:rFonts w:ascii="Tahoma" w:eastAsia="Times New Roman" w:hAnsi="Tahoma" w:cs="Tahoma"/>
                <w:b/>
                <w:bCs/>
                <w:color w:val="616161"/>
                <w:sz w:val="20"/>
                <w:szCs w:val="20"/>
                <w:lang w:val="uk-UA" w:eastAsia="uk-UA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57E4" w:rsidRPr="008A57E4" w:rsidRDefault="008A57E4" w:rsidP="008A57E4">
            <w:pPr>
              <w:spacing w:before="134" w:after="134" w:line="268" w:lineRule="atLeast"/>
              <w:jc w:val="both"/>
              <w:rPr>
                <w:rFonts w:ascii="Tahoma" w:eastAsia="Times New Roman" w:hAnsi="Tahoma" w:cs="Tahoma"/>
                <w:b/>
                <w:bCs/>
                <w:color w:val="616161"/>
                <w:sz w:val="20"/>
                <w:szCs w:val="20"/>
                <w:lang w:val="uk-UA" w:eastAsia="uk-UA"/>
              </w:rPr>
            </w:pPr>
            <w:r w:rsidRPr="008A57E4">
              <w:rPr>
                <w:rFonts w:ascii="Tahoma" w:eastAsia="Times New Roman" w:hAnsi="Tahoma" w:cs="Tahoma"/>
                <w:b/>
                <w:bCs/>
                <w:color w:val="616161"/>
                <w:sz w:val="20"/>
                <w:szCs w:val="20"/>
                <w:lang w:val="uk-UA" w:eastAsia="uk-UA"/>
              </w:rPr>
              <w:t> </w:t>
            </w:r>
          </w:p>
        </w:tc>
      </w:tr>
    </w:tbl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br w:type="textWrapping" w:clear="all"/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(в редакції розпорядження</w:t>
      </w:r>
      <w:r w:rsidRPr="008A57E4">
        <w:rPr>
          <w:rFonts w:ascii="Tahoma" w:eastAsia="Times New Roman" w:hAnsi="Tahoma" w:cs="Tahoma"/>
          <w:b/>
          <w:bCs/>
          <w:color w:val="616161"/>
          <w:sz w:val="20"/>
          <w:lang w:val="uk-UA" w:eastAsia="uk-UA"/>
        </w:rPr>
        <w:t> </w:t>
      </w: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br/>
        <w:t>Київської міської</w:t>
      </w:r>
      <w:r w:rsidRPr="008A57E4">
        <w:rPr>
          <w:rFonts w:ascii="Tahoma" w:eastAsia="Times New Roman" w:hAnsi="Tahoma" w:cs="Tahoma"/>
          <w:b/>
          <w:bCs/>
          <w:color w:val="616161"/>
          <w:sz w:val="20"/>
          <w:lang w:val="uk-UA" w:eastAsia="uk-UA"/>
        </w:rPr>
        <w:t> </w:t>
      </w: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br/>
        <w:t>державної адміністрації</w:t>
      </w:r>
      <w:r w:rsidRPr="008A57E4">
        <w:rPr>
          <w:rFonts w:ascii="Tahoma" w:eastAsia="Times New Roman" w:hAnsi="Tahoma" w:cs="Tahoma"/>
          <w:b/>
          <w:bCs/>
          <w:color w:val="616161"/>
          <w:sz w:val="20"/>
          <w:lang w:val="uk-UA" w:eastAsia="uk-UA"/>
        </w:rPr>
        <w:t> </w:t>
      </w: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br/>
        <w:t>від 23.02.98 р. N 379)</w:t>
      </w:r>
    </w:p>
    <w:p w:rsidR="008A57E4" w:rsidRPr="008A57E4" w:rsidRDefault="008A57E4" w:rsidP="008A57E4">
      <w:pPr>
        <w:shd w:val="clear" w:color="auto" w:fill="FFFFFF"/>
        <w:spacing w:before="100" w:beforeAutospacing="1" w:after="100" w:afterAutospacing="1" w:line="268" w:lineRule="atLeast"/>
        <w:jc w:val="center"/>
        <w:outlineLvl w:val="2"/>
        <w:rPr>
          <w:rFonts w:ascii="Tahoma" w:eastAsia="Times New Roman" w:hAnsi="Tahoma" w:cs="Tahoma"/>
          <w:b/>
          <w:bCs/>
          <w:color w:val="15AC15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15AC15"/>
          <w:sz w:val="24"/>
          <w:szCs w:val="24"/>
          <w:lang w:val="uk-UA" w:eastAsia="uk-UA"/>
        </w:rPr>
        <w:t>3.    ПРАВИЛА</w:t>
      </w:r>
      <w:r w:rsidRPr="008A57E4">
        <w:rPr>
          <w:rFonts w:ascii="Tahoma" w:eastAsia="Times New Roman" w:hAnsi="Tahoma" w:cs="Tahoma"/>
          <w:b/>
          <w:bCs/>
          <w:color w:val="15AC15"/>
          <w:sz w:val="24"/>
          <w:lang w:val="uk-UA" w:eastAsia="uk-UA"/>
        </w:rPr>
        <w:t> </w:t>
      </w:r>
      <w:r w:rsidRPr="008A57E4">
        <w:rPr>
          <w:rFonts w:ascii="Tahoma" w:eastAsia="Times New Roman" w:hAnsi="Tahoma" w:cs="Tahoma"/>
          <w:b/>
          <w:bCs/>
          <w:color w:val="15AC15"/>
          <w:sz w:val="24"/>
          <w:szCs w:val="24"/>
          <w:lang w:val="uk-UA" w:eastAsia="uk-UA"/>
        </w:rPr>
        <w:br/>
        <w:t>утримання у м. Києві тварин громадянами, підприємствами, установами та організаціями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1. Ці Правила поширюються на підприємства, установи, організації (крім установ Міністерства оборони України, Служби безпеки України, Державного комітету у справах охорони державного кордону України, Державного митного комітету України і Міністерства внутрішніх справ України), а також на громадян, що утримують собак, котів і хижих тварин у м. Києві.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2. Собаки, коти і хижі тварини, яких утримують громадяни, є особистою власністю і, як кожна власність, охороняється законом.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Тварина може бути вилучена у власника за рішенням суду чи в іншому порядку у випадках, передбачених діючим законодавством України.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3. Підприємства, установи, організації і громадяни - власники собак, котів і хижих тварин - зобов'язані суворо дотримуватись санітарно-гігієнічних норм і Правил утримання у м. Києві тварин громадянами, підприємствами, установами та організаціями (далі - Правила) з обов'язковим забезпеченням безпеки людей.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4. При додержанні вимог, вказаних у пункті 3 цих Правил, дозволяється утримувати: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а) собак, котів (загальною кількістю не більше 3 дорослих тварин) у квартирах, в яких проживає одна сім'я, а також в будинках, що належать громадянам на правах приватної власності;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у квартирах, де проживає кілька сімей, допускається утримання собаки або кота лише за письмовою згодою всіх мешканців квартири. При цьому не дозволяється утримувати собак і котів в місцях загального користування.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Якщо кількість собак чи котів більше ніж 3 дорослі тварини, то власник тварин ставить на облік в Київський міський госпрозрахунковий центр "Тварини в місті" свій розплідник або притулок (залежно від призначення);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б) собак, котів і хижих тварин - у "</w:t>
      </w:r>
      <w:proofErr w:type="spellStart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зоокутках</w:t>
      </w:r>
      <w:proofErr w:type="spellEnd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", "живих кутках", дитячих, освітніх, санаторно-курортних і оздоровчих закладів з дозволу Київського міського госпрозрахункового центру "Тварини в місті" за погодженням з санітарно-епідеміологічними і ветеринарними установами;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в) собак - у вільному вигулі на ізольованій, добре огородженій території або в ізольованому приміщенні - на прив'язі або без неї;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lastRenderedPageBreak/>
        <w:t>г) собак на підприємствах, в установах і організаціях: для охорони - на блоках, в обладнаних приміщеннях або на прив'язі; для дослідної мети - у вольєрах або в розплідниках;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 xml:space="preserve">д) собак без повідків і намордників: при оперативному використанні спеціальними організаціями, собак спеціального призначення, а також під час муштри на полюванні, на </w:t>
      </w:r>
      <w:proofErr w:type="spellStart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учбово-дресувальних</w:t>
      </w:r>
      <w:proofErr w:type="spellEnd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 xml:space="preserve"> майданчиках.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5. Підприємствам, організаціям, установам утримання собак, котів і хижих тварин допускається за погодженням з відповідною ветеринарною установою та Київським міським госпрозрахунковим центром "Тварини в місті".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6. Власники собак, котів і хижих тварин зобов'язані: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а) утримувати з її біологічними особливостями, людяно поводитися з твариною, не залишати її без догляду, їжі і води;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б) зареєструвати в Київському міському госпрозрахунковому центрі "Тварини в місті" собак, котів і хижих тварин віком від двох місяців і більше. При первинній реєстрації собак, котів і хижих тварин їх власникам видається реєстраційне посвідчення і "Правила утримання у м. Києві тварин громадянами, підприємствами, установами та організаціями", а на собак, крім того, і особисті номерні знаки. Особистий номерний знак собаки прикріплюється до її нашийника.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Новопридбані собаки, коти і хижі тварини повинні бути зареєстровані в 5-денний строк;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в) перереєструвати собак, котів і хижих тварин в Київському міському центрі "Тварини в місті" при зміні місця проживання або при зміні власника;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г) щороку доставляти собак, а у випадках, коли ветеринарна служба визнає за необхідне, також і котів, у ветеринарну установу для огляду, імунізації проти сказу і лікувально-профілактичних обробок;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д) повідомляти протягом 5-ти днів ветеринарну установу, що обслуговує даний район, про придбання собаки, кота чи хижої тварини, а також про переїзд з ним в інший населений пункт;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е) тримати сторожових собак на прив'язі і спускати їх з прив'язі лише в закритих дворах, що виключає можливість втечі, про наявність собак застерігати написом;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є) не допускати, щоб собаки і коти забруднювали квартири, сходові клітини та інші місця загального користування в будинках, дворах і на вулицях; прибирати в усіх випадках екскременти тварин;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ж) здавати старих і зайвих собак, котів та хижих тварин до притулків Київського міського госпрозрахункового центру "Тварини в місті" в разі неможливості або небажання подальшого утримання цих тварин;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з) про захворювання собаки, кота чи хижої тварини негайно повідомляти ветеринарну установу;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и) у випадках падежу собак, котів чи хижих тварин негайно повідомляти ветеринарну установу і здавати трупи на кладовище тварин; реєстраційні посвідчення (а на собак - і особисті номерні знаки) - в Київський міський госпрозрахунковий центр "Тварини в місті";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і) негайно повідомляти заклади охорони здоров'я і ветеринарної служби про випадки укусу або травмування собакою, котом чи хижою твариною людини, свійської чи домашньої тварини, а також доставляти у ветеринарну установу собак і котів, які покусали людей чи тварин, або заподіяли їм травми, для огляду і карантинування протягом 10-ти днів, а покусаних тварин - для огляду і лікування.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В разі, коли неможливо доставити вказаних тварин, повідомляти про них в Київський міський госпрозрахунковий центр "Тварини в місті" для відлову і доставки їх у ветеринарну установу;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lastRenderedPageBreak/>
        <w:t>к) відшкодувати матеріальні та моральні збитки, що нанесені їхніми тваринами громадянам у встановленому чинним законодавством України порядку.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7. Власникам собак і котів дозволяється: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а) виводити собак з жилих та інших приміщень, а також ізольованих територій в загальні двори або на вулицю на повідку з прикріпленим до нашийника особистим номерним знаком та обов'язковим забезпеченням безпеки людей;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б) перевозити собак і котів з додержанням правил, діючих на даному виді транспорту, при обов'язковому забезпеченні безпеки людей;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 xml:space="preserve">в) вигулювати собак в місцях, спеціально відведених та </w:t>
      </w:r>
      <w:proofErr w:type="spellStart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облаштованих</w:t>
      </w:r>
      <w:proofErr w:type="spellEnd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 xml:space="preserve"> для цієї мети районними в м. Києві державними адміністраціями;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 xml:space="preserve">г) </w:t>
      </w:r>
      <w:proofErr w:type="spellStart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захоронювати</w:t>
      </w:r>
      <w:proofErr w:type="spellEnd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 xml:space="preserve"> домашніх тварин на спеціальних міських кладовищах тварин.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8. Власникам собак, котів і хижих тварин забороняється: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а) утримувати собак, котів і хижих тварин незареєстрованими;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б) продавати собак, котів і хижих тварин у невстановлених для цього місцях;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в) утримувати собак, котів і хижих тварин у місцях загального користування (коридорах, підвалах, на сходах, горищах тощо);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г) вигулювати собак у непридатних для цього місцях. З'являтися з ними в громадських місцях, міському транспорті особам у нетверезому стані;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д) заводити собак і котів у приміщення магазинів, об'єктів громадського харчування, установ охорони здоров'я, культури, на територію дитячих майданчиків;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е) вигулювати або виводити за межі помешкання чи садиби хижих тварин;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 xml:space="preserve">є) вигулювати та виводити за межі помешкання чи садиби собак з підвищеною агресивністю без наявності коротких </w:t>
      </w:r>
      <w:proofErr w:type="spellStart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поводків</w:t>
      </w:r>
      <w:proofErr w:type="spellEnd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, намордників та особистого номерного знаку;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ж) купувати, продавати, показувати на виставках і виводках, а також перевозити в інші населені пункти всіма видами транспорту собак, котів та хижих тварин без реєстраційного посвідчення та ветеринарного паспорта з відміткою про імунізацію проти сказу, що проведена не більше 12 місяців і не менше 30 днів до вивозу (виводу);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 xml:space="preserve">з) викидати трупи собак, котів і хижих тварин або </w:t>
      </w:r>
      <w:proofErr w:type="spellStart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захоронювати</w:t>
      </w:r>
      <w:proofErr w:type="spellEnd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 xml:space="preserve"> їх у </w:t>
      </w:r>
      <w:proofErr w:type="spellStart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невідведених</w:t>
      </w:r>
      <w:proofErr w:type="spellEnd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 xml:space="preserve"> для цього місцях;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и) жорстоко поводитись з собаками, котами і хижими тваринами, залишати бездоглядними або знищувати їх;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і) вирощувати собак і котів для м'яса та шкірок.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9. Реєстрація собак, котів і хижих тварин, що їх утримують громадяни, підприємства, установи та організації і видача реєстраційних посвідчень і особистих номерних знаків проводиться Київським міським госпрозрахунковим центром "Тварини в місті".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 xml:space="preserve">10. Власники собак з підвищеною агресивністю як визнаних, так і не визнаних міжнародними організаціями порід, реєструють їх тільки при наявності довідки про проходження технічного мінімуму з питань </w:t>
      </w:r>
      <w:proofErr w:type="spellStart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дресування</w:t>
      </w:r>
      <w:proofErr w:type="spellEnd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 xml:space="preserve"> та утримання тварин.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11. Власники собак, котів та хижих тварин сплачують за їх реєстрацію, реєстраційне посвідчення та особистий номерний знак.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12. Громадяни, підприємства, організації та установи, які утримують собак і хижих тварин, вносять плату за комунальні послуги по утриманню тварин.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 xml:space="preserve">13. Собаки, незалежно від породи, належності і призначення, в тому числі і ті, що мають нашийники з особистими номерними знаками і намордники, але знаходяться без власника </w:t>
      </w: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lastRenderedPageBreak/>
        <w:t>на вулицях, площах, ринках, у скверах, садах, на бульварах, пляжах, у громадському транспорті, дворах та інших громадських місцях, а також бездоглядні коти вважаються безпритульними і підлягають відлову.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14. Власники собак, котів та хижих тварин, які не є мешканцями м. Києва, але перебувають тут тимчасово з тваринами, повинні мати при собі ветеринарні паспорти з відповідною відміткою про стан здоров'я тварини та щеплення проти сказу.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15. Відлов собак, котів та хижих тварин проводиться Київським міським госпрозрахунковим центром "Тварини в місті".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16. Відлов собак, котів та хижих тварин окремими громадянами та організаціями забороняється крім випадків, коли ці тварини явно загрожують здоров'ю людей.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 xml:space="preserve">17. </w:t>
      </w:r>
      <w:proofErr w:type="spellStart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Відловлені</w:t>
      </w:r>
      <w:proofErr w:type="spellEnd"/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 xml:space="preserve"> собаки, коти та хижі тварини протягом 5 днів утримуються на карантинних майданчиках Київського міського госпрозрахункового центру "Тварини в місті" і можуть бути повернуті власникам з дозволу ветеринарної установи і після пред'явлення реєстраційного посвідчення та сплати витрат на відлов і утримання.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Повернені власникам тварини підлягають щепленню проти сказу. Власники зобов'язані протягом 30-ти днів тримати таких тварин в ізольованому приміщенні і за вказівкою ветеринарної установи доставляти їх для огляду.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18. Посадові особи підприємств, установ і організацій, житлово-комунальних контор, житлово-будівельних кооперативів та інших кооперативів зобов'язані: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а) слідкувати за своєчасною реєстрацією (перереєстрацією) власниками собак, котів та хижих тварин та додержанням цих Правил;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б) повідомляти працівників Київського міського госпрозрахункового центру "Тварини в місті" про безпритульних собак, котів та хижих тварин. Всіляко сприяти співробітникам Центру у виконанні своїх обов'язків;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в) тримати підвали, горища та інші підсобні приміщення в будинках закритими або відповідно обладнаними для запобігання проникненню туди тварин;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г) ознайомлювати власників собак, котів та хижих тварин з Правилами, повідомляти їх про місця розташування пунктів реєстрації (перереєстрації), ветеринарних установ, притулків для тварин, спеціалізованих кладовищ для тварин.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19. Відповідно до Кодексу України про адміністративні правопорушення, громадяни, що є власниками собак, котів і хижих тварин та посадові особи підприємств, установ і організацій, що утримують собак, котів та хижих тварин, несуть відповідальність у встановленому порядку: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а) за порушення вимог щодо вивезення з України та ввезення на її територію об'єктів тваринного світу накладається штраф: на громадян - від 3 до 5 неоподатковуваних мінімумів доходу громадян з конфіскацією цих об'єктів, або без такої, і на посадових осіб - від 5 до 7 неоподатковуваних мінімумів доходу громадян (ст. 88);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б) за жорстоке поводження з тваринами, вчинення дій, що призвели до їх мучення, каліцтва чи загибелі накладається штраф від 3 до 7 неоподатковуваних мінімумів доходу громадян (ст. 89);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в) за порушення правил щодо карантину тварин та інших ветеринарно-санітарних вимог стягується штраф у розмірі: з громадян - від 0,5 до 1 неоподатковуваного мінімуму доходу громадян, з посадових осіб - від 3 до 6 неоподатковуваних мінімумів доходу громадян (ст. 107);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 xml:space="preserve">г) порушення правил благоустрою території міста, а також недодержання правил щодо забезпечення чистоти і порядку в місті тягне за собою попередження, або накладання штрафу на громадян у розмірі від 1 до 3 неоподатковуваних мінімумів доходу громадян і </w:t>
      </w: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lastRenderedPageBreak/>
        <w:t>попередження або накладання штрафу на посадових осіб в розмірі від 3 до 7 неоподатковуваних мінімумів доходу громадян (ст. 152);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д) знищення або пошкодження зелених насаджень та інших об'єктів озеленення тягне за собою накладання штрафу у розмірі: на громадян - від 1 до 3 неоподатковуваних мінімумів доходу громадян, на посадових осіб - від 3 до 7 неоподатковуваних мінімумів доходу громадян (ст. 153);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е) порушення правил утримання собак і котів тягне за собою попередження або накладання штрафу: на громадян - від 1 до 3 неоподатковуваних мінімумів доходу громадян, на посадових осіб у розмірі від 3 до 5 неоподатковуваних мінімумів доходу громадян.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Ті самі дії, що спричинили заподіяння шкоди здоров'ю людей або їх майну, а також повторне, протягом року, вчинення порушення - тягнуть за собою накладання штрафу на громадян від 3 до 5 неоподатковуваних мінімумів доходу громадян з конфіскацією тварин і на посадових осіб - від 4 до 7 неоподатковуваних мінімумів доходів громадян (ст. 154);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є) торгівля з рук у невстановлених місцях тягне за собою накладання штрафу у розмірі від 1 до 7 неоподатковуваних мінімумів доходу громадян з конфіскацією предмету торгівлі або без такої (ст. 160);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ж) незаконне скуповування, продаж і переробка шкурок тварин тягне за собою накладання штрафу у розмірі від 1 до 7 неоподатковуваних мінімумів доходу громадян (ст. 163);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з) порушення тиші на вулицях, площах, у парках, гуртожитках, жилих будинках, та інших громадських місцях у заборонений час тягне за собою попередження або накладання штрафу від 1 до 3 неоподатковуваних мінімумів доходу громадян (ст. 183).</w:t>
      </w:r>
    </w:p>
    <w:p w:rsidR="008A57E4" w:rsidRPr="008A57E4" w:rsidRDefault="008A57E4" w:rsidP="008A57E4">
      <w:pPr>
        <w:shd w:val="clear" w:color="auto" w:fill="FFFFFF"/>
        <w:spacing w:before="134" w:after="134" w:line="268" w:lineRule="atLeast"/>
        <w:jc w:val="both"/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</w:pPr>
      <w:r w:rsidRPr="008A57E4">
        <w:rPr>
          <w:rFonts w:ascii="Tahoma" w:eastAsia="Times New Roman" w:hAnsi="Tahoma" w:cs="Tahoma"/>
          <w:b/>
          <w:bCs/>
          <w:color w:val="616161"/>
          <w:sz w:val="20"/>
          <w:szCs w:val="20"/>
          <w:lang w:val="uk-UA" w:eastAsia="uk-UA"/>
        </w:rPr>
        <w:t>20. Контроль за додержанням цих Правил громадянами, підприємствами, установами і організаціями здійснюється органами районних у м. Києві державних адміністрацій, органами державного ветеринарного нагляду, Головним управлінням контролю за благоустроєм міста Київської міської державної адміністрації, Державним управлінням екологічної безпеки по м. Києву, Київським міським госпрозрахунковим центром "Тварини в місті".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4849"/>
        <w:gridCol w:w="4850"/>
      </w:tblGrid>
      <w:tr w:rsidR="008A57E4" w:rsidRPr="008A57E4" w:rsidTr="008A57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57E4" w:rsidRPr="008A57E4" w:rsidRDefault="008A57E4" w:rsidP="008A57E4">
            <w:pPr>
              <w:spacing w:before="134" w:after="134" w:line="240" w:lineRule="auto"/>
              <w:jc w:val="both"/>
              <w:rPr>
                <w:rFonts w:ascii="Tahoma" w:eastAsia="Times New Roman" w:hAnsi="Tahoma" w:cs="Tahoma"/>
                <w:color w:val="616161"/>
                <w:sz w:val="20"/>
                <w:szCs w:val="20"/>
                <w:lang w:val="uk-UA" w:eastAsia="uk-UA"/>
              </w:rPr>
            </w:pPr>
            <w:r w:rsidRPr="008A57E4">
              <w:rPr>
                <w:rFonts w:ascii="Tahoma" w:eastAsia="Times New Roman" w:hAnsi="Tahoma" w:cs="Tahoma"/>
                <w:color w:val="616161"/>
                <w:sz w:val="20"/>
                <w:szCs w:val="20"/>
                <w:lang w:val="uk-UA" w:eastAsia="uk-U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A57E4" w:rsidRPr="008A57E4" w:rsidRDefault="008A57E4" w:rsidP="008A57E4">
            <w:pPr>
              <w:spacing w:before="134" w:after="134" w:line="240" w:lineRule="auto"/>
              <w:jc w:val="both"/>
              <w:rPr>
                <w:rFonts w:ascii="Tahoma" w:eastAsia="Times New Roman" w:hAnsi="Tahoma" w:cs="Tahoma"/>
                <w:color w:val="616161"/>
                <w:sz w:val="20"/>
                <w:szCs w:val="20"/>
                <w:lang w:val="uk-UA" w:eastAsia="uk-UA"/>
              </w:rPr>
            </w:pPr>
            <w:r w:rsidRPr="008A57E4">
              <w:rPr>
                <w:rFonts w:ascii="Tahoma" w:eastAsia="Times New Roman" w:hAnsi="Tahoma" w:cs="Tahoma"/>
                <w:color w:val="616161"/>
                <w:sz w:val="20"/>
                <w:szCs w:val="20"/>
                <w:lang w:val="uk-UA" w:eastAsia="uk-UA"/>
              </w:rPr>
              <w:t> </w:t>
            </w:r>
          </w:p>
        </w:tc>
      </w:tr>
      <w:tr w:rsidR="008A57E4" w:rsidRPr="008A57E4" w:rsidTr="008A57E4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8A57E4" w:rsidRPr="008A57E4" w:rsidRDefault="008A57E4" w:rsidP="008A57E4">
            <w:pPr>
              <w:spacing w:before="134" w:after="134" w:line="240" w:lineRule="auto"/>
              <w:jc w:val="both"/>
              <w:rPr>
                <w:rFonts w:ascii="Tahoma" w:eastAsia="Times New Roman" w:hAnsi="Tahoma" w:cs="Tahoma"/>
                <w:color w:val="616161"/>
                <w:sz w:val="20"/>
                <w:szCs w:val="20"/>
                <w:lang w:val="uk-UA" w:eastAsia="uk-UA"/>
              </w:rPr>
            </w:pPr>
            <w:r w:rsidRPr="008A57E4">
              <w:rPr>
                <w:rFonts w:ascii="Tahoma" w:eastAsia="Times New Roman" w:hAnsi="Tahoma" w:cs="Tahoma"/>
                <w:b/>
                <w:bCs/>
                <w:color w:val="616161"/>
                <w:sz w:val="20"/>
                <w:szCs w:val="20"/>
                <w:lang w:val="uk-UA" w:eastAsia="uk-UA"/>
              </w:rPr>
              <w:t>Заступник голови</w:t>
            </w:r>
          </w:p>
        </w:tc>
        <w:tc>
          <w:tcPr>
            <w:tcW w:w="2500" w:type="pct"/>
            <w:vAlign w:val="center"/>
            <w:hideMark/>
          </w:tcPr>
          <w:p w:rsidR="008A57E4" w:rsidRPr="008A57E4" w:rsidRDefault="008A57E4" w:rsidP="008A57E4">
            <w:pPr>
              <w:spacing w:before="134" w:after="134" w:line="240" w:lineRule="auto"/>
              <w:jc w:val="both"/>
              <w:rPr>
                <w:rFonts w:ascii="Tahoma" w:eastAsia="Times New Roman" w:hAnsi="Tahoma" w:cs="Tahoma"/>
                <w:color w:val="616161"/>
                <w:sz w:val="20"/>
                <w:szCs w:val="20"/>
                <w:lang w:val="uk-UA" w:eastAsia="uk-UA"/>
              </w:rPr>
            </w:pPr>
            <w:r w:rsidRPr="008A57E4">
              <w:rPr>
                <w:rFonts w:ascii="Tahoma" w:eastAsia="Times New Roman" w:hAnsi="Tahoma" w:cs="Tahoma"/>
                <w:b/>
                <w:bCs/>
                <w:color w:val="616161"/>
                <w:sz w:val="20"/>
                <w:szCs w:val="20"/>
                <w:lang w:val="uk-UA" w:eastAsia="uk-UA"/>
              </w:rPr>
              <w:t>В. Ромашко</w:t>
            </w:r>
          </w:p>
        </w:tc>
      </w:tr>
    </w:tbl>
    <w:p w:rsidR="00881DEE" w:rsidRDefault="00881DEE"/>
    <w:sectPr w:rsidR="00881DEE" w:rsidSect="00881D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8A57E4"/>
    <w:rsid w:val="00881DEE"/>
    <w:rsid w:val="008A57E4"/>
    <w:rsid w:val="00FE5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DEE"/>
    <w:rPr>
      <w:lang w:val="ru-RU"/>
    </w:rPr>
  </w:style>
  <w:style w:type="paragraph" w:styleId="3">
    <w:name w:val="heading 3"/>
    <w:basedOn w:val="a"/>
    <w:link w:val="30"/>
    <w:uiPriority w:val="9"/>
    <w:qFormat/>
    <w:rsid w:val="008A57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A57E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unhideWhenUsed/>
    <w:rsid w:val="008A5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basedOn w:val="a0"/>
    <w:rsid w:val="008A57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03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8977</Words>
  <Characters>5118</Characters>
  <Application>Microsoft Office Word</Application>
  <DocSecurity>0</DocSecurity>
  <Lines>42</Lines>
  <Paragraphs>28</Paragraphs>
  <ScaleCrop>false</ScaleCrop>
  <Company/>
  <LinksUpToDate>false</LinksUpToDate>
  <CharactersWithSpaces>14067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Storm</dc:creator>
  <cp:lastModifiedBy>Storm</cp:lastModifiedBy>
  <cp:revision>1</cp:revision>
  <dcterms:created xsi:type="dcterms:W3CDTF">2012-01-12T06:44:00Z</dcterms:created>
  <dcterms:modified xsi:type="dcterms:W3CDTF">2012-01-12T06:46:00Z</dcterms:modified>
</cp:coreProperties>
</file>